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Карта рисков машиниста крана</w:t>
      </w:r>
    </w:p>
    <w:p>
      <w:r>
        <w:t>Учебный образец для адаптации • A119 • версия 1 от 09.10.2026</w:t>
      </w:r>
    </w:p>
    <w:p>
      <w:r>
        <w:t>Файл помогает описать рабочее место и отдельные опасные события. Он не является результатом обследования, обязательной формой, допуском к работе или подтверждением исправности крана. Баллы, выводы и реквизиты работодателя заполняют после оценки фактических условий.</w:t>
      </w:r>
    </w:p>
    <w:p>
      <w:pPr>
        <w:pStyle w:val="Heading1"/>
      </w:pPr>
      <w:r>
        <w:t>Исходные сведения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rPr>
          <w:cantSplit/>
        </w:trPr>
        <w:tc>
          <w:tcPr>
            <w:tcW w:type="dxa" w:w="2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EAF0F1"/>
          </w:tcPr>
          <w:p>
            <w:r>
              <w:rPr>
                <w:b/>
              </w:rPr>
              <w:t>Организация и участок</w:t>
            </w:r>
          </w:p>
        </w:tc>
        <w:tc>
          <w:tcPr>
            <w:tcW w:type="dxa" w:w="720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r>
              <w:t>Заполнить: __________________________________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EAF0F1"/>
          </w:tcPr>
          <w:p>
            <w:r>
              <w:rPr>
                <w:b/>
              </w:rPr>
              <w:t>Рабочее место и работник</w:t>
            </w:r>
          </w:p>
        </w:tc>
        <w:tc>
          <w:tcPr>
            <w:tcW w:type="dxa" w:w="720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r>
              <w:t>Заполнить по принятому порядку: 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EAF0F1"/>
          </w:tcPr>
          <w:p>
            <w:r>
              <w:rPr>
                <w:b/>
              </w:rPr>
              <w:t>Кран и управление</w:t>
            </w:r>
          </w:p>
        </w:tc>
        <w:tc>
          <w:tcPr>
            <w:tcW w:type="dxa" w:w="720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r>
              <w:t>Тип, идентификатор, место, способ управления: ______</w:t>
              <w:br/>
              <w:t>___________________________________________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EAF0F1"/>
          </w:tcPr>
          <w:p>
            <w:r>
              <w:rPr>
                <w:b/>
              </w:rPr>
              <w:t>Грузы и операции</w:t>
            </w:r>
          </w:p>
        </w:tc>
        <w:tc>
          <w:tcPr>
            <w:tcW w:type="dxa" w:w="720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r>
              <w:t>Виды грузов, места приёма и установки: ___________</w:t>
              <w:br/>
              <w:t>___________________________________________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EAF0F1"/>
          </w:tcPr>
          <w:p>
            <w:r>
              <w:rPr>
                <w:b/>
              </w:rPr>
              <w:t>Участники и границы</w:t>
            </w:r>
          </w:p>
        </w:tc>
        <w:tc>
          <w:tcPr>
            <w:tcW w:type="dxa" w:w="720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r>
              <w:t>Кто управляет, стропует, организует работы: ________</w:t>
              <w:br/>
              <w:t>___________________________________________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EAF0F1"/>
          </w:tcPr>
          <w:p>
            <w:r>
              <w:rPr>
                <w:b/>
              </w:rPr>
              <w:t>Документы и метод оценки</w:t>
            </w:r>
          </w:p>
        </w:tc>
        <w:tc>
          <w:tcPr>
            <w:tcW w:type="dxa" w:w="720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r>
              <w:t>Руководство, инструкции, шкалы и критерии: _______</w:t>
              <w:br/>
              <w:t>___________________________________________</w:t>
            </w:r>
          </w:p>
        </w:tc>
      </w:tr>
    </w:tbl>
    <w:p>
      <w:pPr>
        <w:pStyle w:val="Heading1"/>
      </w:pPr>
      <w:r>
        <w:t>Как использовать файл</w:t>
      </w:r>
    </w:p>
    <w:p>
      <w:r>
        <w:t>Изучите пример на следующей странице. Затем заполните отдельный лист для каждого существенного сценария своего участка, добавив или исключив операции по результатам обследования. Действующие меры и только запланированные мероприятия записывайте раздельно. Числовые уровни определяйте по выбранному методу, а не по этому образцу.</w:t>
      </w:r>
    </w:p>
    <w:p>
      <w:r>
        <w:br w:type="page"/>
      </w:r>
    </w:p>
    <w:p>
      <w:pPr>
        <w:pStyle w:val="Heading1"/>
      </w:pPr>
      <w:r>
        <w:t>Учебный разбор одного сценария</w:t>
      </w:r>
    </w:p>
    <w:p>
      <w:r>
        <w:t>Условие: мостовой кран в закрытом цехе, управление из кабины; строповку выполняет отдельный работник. Рассматривается приём груза в зоне ограниченного обзора. Это условный пример, а не описание реального предприятия.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rPr>
          <w:cantSplit/>
        </w:trPr>
        <w:tc>
          <w:tcPr>
            <w:tcW w:type="dxa" w:w="2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EAF0F1"/>
          </w:tcPr>
          <w:p>
            <w:r>
              <w:rPr>
                <w:b/>
              </w:rPr>
              <w:t>Операция</w:t>
            </w:r>
          </w:p>
        </w:tc>
        <w:tc>
          <w:tcPr>
            <w:tcW w:type="dxa" w:w="720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r>
              <w:t>Получение информации о готовности зоны и управление перемещением груза.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EAF0F1"/>
          </w:tcPr>
          <w:p>
            <w:r>
              <w:rPr>
                <w:b/>
              </w:rPr>
              <w:t>Опасность и событие</w:t>
            </w:r>
          </w:p>
        </w:tc>
        <w:tc>
          <w:tcPr>
            <w:tcW w:type="dxa" w:w="720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r>
              <w:t>Ограниченный обзор и недостоверная связь могут привести к опасному перемещению, столкновению либо попаданию человека в зону груза.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EAF0F1"/>
          </w:tcPr>
          <w:p>
            <w:r>
              <w:rPr>
                <w:b/>
              </w:rPr>
              <w:t>Возможные последствия</w:t>
            </w:r>
          </w:p>
        </w:tc>
        <w:tc>
          <w:tcPr>
            <w:tcW w:type="dxa" w:w="720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r>
              <w:t>Травмирование людей в зоне перемещения; тяжесть и конкретный сценарий определяют по фактическим условиям.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EAF0F1"/>
          </w:tcPr>
          <w:p>
            <w:r>
              <w:rPr>
                <w:b/>
              </w:rPr>
              <w:t>Что обследовать</w:t>
            </w:r>
          </w:p>
        </w:tc>
        <w:tc>
          <w:tcPr>
            <w:tcW w:type="dxa" w:w="720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r>
              <w:t>Границы видимости из кабины, места участников, препятствия, соседние работы, порядок и работоспособность связи.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EAF0F1"/>
          </w:tcPr>
          <w:p>
            <w:r>
              <w:rPr>
                <w:b/>
              </w:rPr>
              <w:t>Действующая защита</w:t>
            </w:r>
          </w:p>
        </w:tc>
        <w:tc>
          <w:tcPr>
            <w:tcW w:type="dxa" w:w="720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r>
              <w:t>Перечислить только фактически существующие и проверенные меры. В учебном примере их наличие не установлено.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EAF0F1"/>
          </w:tcPr>
          <w:p>
            <w:r>
              <w:rPr>
                <w:b/>
              </w:rPr>
              <w:t>Первичная оценка</w:t>
            </w:r>
          </w:p>
        </w:tc>
        <w:tc>
          <w:tcPr>
            <w:tcW w:type="dxa" w:w="720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r>
              <w:t>Не определена. Нужны данные обследования, принятые критерии вероятности и тяжести, обоснование результата.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EAF0F1"/>
          </w:tcPr>
          <w:p>
            <w:r>
              <w:rPr>
                <w:b/>
              </w:rPr>
              <w:t>Возможное мероприятие</w:t>
            </w:r>
          </w:p>
        </w:tc>
        <w:tc>
          <w:tcPr>
            <w:tcW w:type="dxa" w:w="720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r>
              <w:t>Уточнить организацию наблюдения и связи применительно к операции, а также действия при потере информации. Решение принимают по документации и результатам обследования.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EAF0F1"/>
          </w:tcPr>
          <w:p>
            <w:r>
              <w:rPr>
                <w:b/>
              </w:rPr>
              <w:t>Проверка выполнения</w:t>
            </w:r>
          </w:p>
        </w:tc>
        <w:tc>
          <w:tcPr>
            <w:tcW w:type="dxa" w:w="720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r>
              <w:t>Подтвердить работоспособность связи и понимание участниками порядка действий безопасным способом, без опасного эксперимента с грузом.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EAF0F1"/>
          </w:tcPr>
          <w:p>
            <w:r>
              <w:rPr>
                <w:b/>
              </w:rPr>
              <w:t>Повторная оценка</w:t>
            </w:r>
          </w:p>
        </w:tc>
        <w:tc>
          <w:tcPr>
            <w:tcW w:type="dxa" w:w="720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r>
              <w:t>После выполнения и проверки мер оценить риск по тому же методу. Не считать запланированную меру уже действующей.</w:t>
            </w:r>
          </w:p>
        </w:tc>
      </w:tr>
    </w:tbl>
    <w:p>
      <w:r>
        <w:t>Этот разбор не задаёт сигналы, последовательность переключений, грузовые ограничения или порядок испытаний. Их устанавливают применимые документы конкретного оборудования и организации работ.</w:t>
      </w:r>
    </w:p>
    <w:p>
      <w:r>
        <w:br w:type="page"/>
      </w:r>
    </w:p>
    <w:p>
      <w:pPr>
        <w:pStyle w:val="Heading1"/>
      </w:pPr>
      <w:r>
        <w:t>Лист для собственной оценки</w:t>
      </w:r>
    </w:p>
    <w:p>
      <w:r>
        <w:t>Номер сценария ______  Дата ______  Версия карты 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rPr>
          <w:cantSplit/>
        </w:trPr>
        <w:tc>
          <w:tcPr>
            <w:tcW w:type="dxa" w:w="2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EAF0F1"/>
          </w:tcPr>
          <w:p>
            <w:r>
              <w:rPr>
                <w:b/>
              </w:rPr>
              <w:t>Операция и место</w:t>
            </w:r>
          </w:p>
        </w:tc>
        <w:tc>
          <w:tcPr>
            <w:tcW w:type="dxa" w:w="720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r>
              <w:t>___________________________________________</w:t>
              <w:br/>
              <w:t>___________________________________________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EAF0F1"/>
          </w:tcPr>
          <w:p>
            <w:r>
              <w:rPr>
                <w:b/>
              </w:rPr>
              <w:t>Опасность и событие</w:t>
            </w:r>
          </w:p>
        </w:tc>
        <w:tc>
          <w:tcPr>
            <w:tcW w:type="dxa" w:w="720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r>
              <w:t>___________________________________________</w:t>
              <w:br/>
              <w:t>___________________________________________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EAF0F1"/>
          </w:tcPr>
          <w:p>
            <w:r>
              <w:rPr>
                <w:b/>
              </w:rPr>
              <w:t>Кто может пострадать и как</w:t>
            </w:r>
          </w:p>
        </w:tc>
        <w:tc>
          <w:tcPr>
            <w:tcW w:type="dxa" w:w="720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r>
              <w:t>___________________________________________</w:t>
              <w:br/>
              <w:t>___________________________________________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EAF0F1"/>
          </w:tcPr>
          <w:p>
            <w:r>
              <w:rPr>
                <w:b/>
              </w:rPr>
              <w:t>Данные обследования</w:t>
            </w:r>
          </w:p>
        </w:tc>
        <w:tc>
          <w:tcPr>
            <w:tcW w:type="dxa" w:w="720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r>
              <w:t>___________________________________________</w:t>
              <w:br/>
              <w:t>___________________________________________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EAF0F1"/>
          </w:tcPr>
          <w:p>
            <w:r>
              <w:rPr>
                <w:b/>
              </w:rPr>
              <w:t>Действующие меры</w:t>
            </w:r>
          </w:p>
        </w:tc>
        <w:tc>
          <w:tcPr>
            <w:tcW w:type="dxa" w:w="720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r>
              <w:t>___________________________________________</w:t>
              <w:br/>
              <w:t>___________________________________________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EAF0F1"/>
          </w:tcPr>
          <w:p>
            <w:r>
              <w:rPr>
                <w:b/>
              </w:rPr>
              <w:t>Оценка и обоснование</w:t>
            </w:r>
          </w:p>
        </w:tc>
        <w:tc>
          <w:tcPr>
            <w:tcW w:type="dxa" w:w="720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r>
              <w:t>Метод, вероятность, тяжесть, уровень, решение:</w:t>
              <w:br/>
              <w:t>___________________________________________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EAF0F1"/>
          </w:tcPr>
          <w:p>
            <w:r>
              <w:rPr>
                <w:b/>
              </w:rPr>
              <w:t>Дополнительные меры</w:t>
            </w:r>
          </w:p>
        </w:tc>
        <w:tc>
          <w:tcPr>
            <w:tcW w:type="dxa" w:w="720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r>
              <w:t>___________________________________________</w:t>
              <w:br/>
              <w:t>___________________________________________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EAF0F1"/>
          </w:tcPr>
          <w:p>
            <w:r>
              <w:rPr>
                <w:b/>
              </w:rPr>
              <w:t>Исполнитель и срок</w:t>
            </w:r>
          </w:p>
        </w:tc>
        <w:tc>
          <w:tcPr>
            <w:tcW w:type="dxa" w:w="720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r>
              <w:t>___________________________________________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EAF0F1"/>
          </w:tcPr>
          <w:p>
            <w:r>
              <w:rPr>
                <w:b/>
              </w:rPr>
              <w:t>Проверка результата</w:t>
            </w:r>
          </w:p>
        </w:tc>
        <w:tc>
          <w:tcPr>
            <w:tcW w:type="dxa" w:w="720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r>
              <w:t>Кто, когда и чем подтверждено выполнение:</w:t>
              <w:br/>
              <w:t>___________________________________________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EAF0F1"/>
          </w:tcPr>
          <w:p>
            <w:r>
              <w:rPr>
                <w:b/>
              </w:rPr>
              <w:t>Повторная оценка</w:t>
            </w:r>
          </w:p>
        </w:tc>
        <w:tc>
          <w:tcPr>
            <w:tcW w:type="dxa" w:w="720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</w:tcPr>
          <w:p>
            <w:r>
              <w:t>Результат, основание и дата:</w:t>
              <w:br/>
              <w:t>___________________________________________</w:t>
            </w:r>
          </w:p>
        </w:tc>
      </w:tr>
    </w:tbl>
    <w:p>
      <w:r>
        <w:t>Проверьте применимость требований ТК РФ (статьи 214, 218), Правил по приказу Минтруда России от 28.10.2020 № 753н и иных норм к конкретной работе. Для соответствующих ОПО учитывают ФНП по приказу Ростехнадзора от 26.11.2020 № 461. Образец не заменяет эти требования.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 w:before="80"/>
    </w:pPr>
    <w:rPr>
      <w:rFonts w:ascii="Arial" w:hAnsi="Arial"/>
      <w:color w:val="2025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20252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20252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9" w:lineRule="auto"/>
      <w:contextualSpacing/>
    </w:pPr>
    <w:rPr>
      <w:rFonts w:asciiTheme="majorHAnsi" w:eastAsiaTheme="majorEastAsia" w:hAnsiTheme="majorHAnsi" w:cstheme="majorBidi" w:ascii="Arial" w:hAnsi="Arial"/>
      <w:color w:val="20252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рисков машиниста крана</dc:title>
  <dc:subject>Учебный образец для адаптации A119</dc:subject>
  <dc:creator>POAR</dc:creator>
  <cp:keywords/>
  <dc:description>generated by python-docx</dc:description>
  <cp:lastModifiedBy>POAR</cp:lastModifiedBy>
  <cp:revision>1</cp:revision>
  <dcterms:created xsi:type="dcterms:W3CDTF">2013-12-23T23:15:00Z</dcterms:created>
  <dcterms:modified xsi:type="dcterms:W3CDTF">2013-12-23T23:15:00Z</dcterms:modified>
  <cp:category/>
</cp:coreProperties>
</file>